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WBE.2025.115 WBE.2025.116 vom 8. Juli 2025</w:t>
      </w:r>
    </w:p>
    <w:p>
      <w:r>
        <w:t>AG Verwaltungsgericht, 2025-07-08, DE</w:t>
      </w:r>
    </w:p>
    <w:p>
      <w:r>
        <w:rPr>
          <w:b/>
        </w:rPr>
        <w:t xml:space="preserve">Quelle: </w:t>
      </w:r>
      <w:r>
        <w:t>https://mcp.opencaselaw.ch/entscheid/ag_verwaltungsgericht_WBE.2025.115 WBE.2025.116</w:t>
      </w:r>
    </w:p>
    <w:p>
      <w:r>
        <w:t>FR: AG_VERWALTUNGSGERICHT WBE.2025.115 WBE.2025.116 du 8 juillet 2025</w:t>
      </w:r>
    </w:p>
    <w:p>
      <w:r>
        <w:t>IT: AG_VERWALTUNGSGERICHT WBE.2025.115 WBE.2025.116 del 8 luglio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Beschwerde im Verfahren WBE.2021.147 wird abgewiesen, soweit da- rauf eingetreten wird.</w:t>
      </w:r>
    </w:p>
    <w:p>
      <w:r>
        <w:rPr>
          <w:b/>
        </w:rPr>
        <w:t>E. 4.1</w:t>
      </w:r>
    </w:p>
    <w:p>
      <w:r>
        <w:t>In Abänderung von Dispositiv-Ziffer 2 des Urteils des Spezialverwaltungs- gerichts vom 17. März 2021 sind die Kosten des vorinstanzlichen Verfah- rens, bestehend aus einer Staatsgebühr von Fr. 18'000.00, der Kanzleige- bühr von Fr. 434.00 und den Auslagen von Fr. 266.00, zusammen Fr. 18'700.00, von der Einwohnergemeinde Q._____ (Gesuchsgegnerin im vorinstanzlichen Verfahren) zu bezahlen.</w:t>
      </w:r>
    </w:p>
    <w:p>
      <w:r>
        <w:rPr>
          <w:b/>
        </w:rPr>
        <w:t>E. 4.2</w:t>
      </w:r>
    </w:p>
    <w:p>
      <w:r>
        <w:t>Die verwaltungsgerichtlichen Verfahrenskosten, bestehend aus einer Staatsgebühr von Fr. 20'000.00 sowie der Kanzleigebühr und den Ausla- gen von Fr. 716.00, gesamthaft Fr. 20'716.00, sind von der Einwohnerge- meinde Q._____ zu bezahlen.</w:t>
      </w:r>
    </w:p>
    <w:p>
      <w:r>
        <w:rPr>
          <w:b/>
        </w:rPr>
        <w:t>E. 5.1</w:t>
      </w:r>
    </w:p>
    <w:p>
      <w:r>
        <w:t>Dispositiv-Ziffer 3 des Urteils des Spezialverwaltungsgerichts vom 17. März 2021 wird aufgehoben. Stattdessen wird die Einwohnergemeinde Q._____ (Gesuchsgegnerin im vorinstanzlichen Verfahren) verpflichtet, A._____ (Gesuchstellerin im vorinstanzlichen Verfahren) die vor dem Spezialverwaltungsgericht entstandenen Parteikosten von Fr. 28'000.00 zu ersetzen.</w:t>
      </w:r>
    </w:p>
    <w:p>
      <w:r>
        <w:rPr>
          <w:b/>
        </w:rPr>
        <w:t>E. 5.2</w:t>
      </w:r>
    </w:p>
    <w:p>
      <w:r>
        <w:t>Die Einwohnergemeinde Q._____ wird verpflichtet, A._____ die vor dem Verwaltungsgericht entstandenen Parteikosten von Fr. 32'000.00 zu ersetzen. D. Auf Beschwerde in öffentlich-rechtlichen Angelegenheiten der Gemeinde Q._____ vom 16. Mai 2022 entschied die I. öffentlich-rechtliche Abteilung des Bundesgerichts mit Urteil vom 27. November 2024 (1C_275/2022) nach öffentlicher Beratung: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